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FF0000"/>
          <w:spacing w:val="0"/>
          <w:position w:val="0"/>
          <w:sz w:val="48"/>
          <w:u w:val="single"/>
          <w:shd w:fill="auto" w:val="clear"/>
        </w:rPr>
      </w:pPr>
      <w:r>
        <w:rPr>
          <w:rFonts w:ascii="Arial Black" w:hAnsi="Arial Black" w:cs="Arial Black" w:eastAsia="Arial Black"/>
          <w:color w:val="FF0000"/>
          <w:spacing w:val="0"/>
          <w:position w:val="0"/>
          <w:sz w:val="48"/>
          <w:u w:val="single"/>
          <w:shd w:fill="auto" w:val="clear"/>
        </w:rPr>
        <w:t xml:space="preserve">MERTHYR CYNOG                          COMMUNITY COUNCIL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Annual General Meeting Monday 9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May 2016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7.30 pm 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Merthyr Cynog Community Hall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AGENGA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Apologies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Minutes of previous AGM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Matters arising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Election of Officers:  Chairman, Vice Chairman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Clerks Salary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Correspondence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